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39" w:rsidRDefault="00611D39" w:rsidP="00611D39">
      <w:pPr>
        <w:autoSpaceDE w:val="0"/>
        <w:jc w:val="center"/>
        <w:rPr>
          <w:rFonts w:ascii="Times New Roman" w:hAnsi="Times New Roman" w:cs="Times New Roman"/>
          <w:iCs/>
          <w:sz w:val="32"/>
          <w:szCs w:val="32"/>
        </w:rPr>
      </w:pPr>
    </w:p>
    <w:p w:rsidR="00611D39" w:rsidRDefault="00611D39" w:rsidP="00611D39">
      <w:pPr>
        <w:autoSpaceDE w:val="0"/>
        <w:jc w:val="center"/>
        <w:rPr>
          <w:rFonts w:ascii="Times New Roman" w:hAnsi="Times New Roman" w:cs="Times New Roman"/>
          <w:iCs/>
          <w:sz w:val="32"/>
          <w:szCs w:val="32"/>
        </w:rPr>
      </w:pPr>
    </w:p>
    <w:p w:rsidR="00611D39" w:rsidRDefault="00611D39" w:rsidP="00611D39">
      <w:pPr>
        <w:autoSpaceDE w:val="0"/>
        <w:jc w:val="center"/>
        <w:rPr>
          <w:rFonts w:ascii="Times New Roman" w:hAnsi="Times New Roman" w:cs="Times New Roman"/>
          <w:iCs/>
          <w:sz w:val="32"/>
          <w:szCs w:val="32"/>
        </w:rPr>
      </w:pPr>
    </w:p>
    <w:p w:rsidR="00611D39" w:rsidRDefault="00611D39" w:rsidP="00611D39">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611D39" w:rsidRDefault="00611D39" w:rsidP="00611D39">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611D39" w:rsidRDefault="00611D39" w:rsidP="00611D39">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r>
        <w:rPr>
          <w:rFonts w:ascii="Times New Roman" w:hAnsi="Times New Roman" w:cs="Times New Roman"/>
          <w:b/>
          <w:iCs/>
          <w:sz w:val="28"/>
          <w:szCs w:val="28"/>
        </w:rPr>
        <w:t>LGD-</w:t>
      </w:r>
      <w:proofErr w:type="spellStart"/>
      <w:r>
        <w:rPr>
          <w:rFonts w:ascii="Times New Roman" w:hAnsi="Times New Roman" w:cs="Times New Roman"/>
          <w:b/>
          <w:iCs/>
          <w:sz w:val="28"/>
          <w:szCs w:val="28"/>
        </w:rPr>
        <w:t>owskie</w:t>
      </w:r>
      <w:proofErr w:type="spellEnd"/>
      <w:r>
        <w:rPr>
          <w:rFonts w:ascii="Times New Roman" w:hAnsi="Times New Roman" w:cs="Times New Roman"/>
          <w:b/>
          <w:iCs/>
          <w:sz w:val="28"/>
          <w:szCs w:val="28"/>
        </w:rPr>
        <w:t xml:space="preserve"> wsparcie w biznesowym starcie”</w:t>
      </w:r>
    </w:p>
    <w:p w:rsidR="00611D39" w:rsidRDefault="00611D39" w:rsidP="00611D39">
      <w:pPr>
        <w:autoSpaceDE w:val="0"/>
        <w:jc w:val="center"/>
        <w:rPr>
          <w:rFonts w:ascii="Times New Roman" w:hAnsi="Times New Roman" w:cs="Times New Roman"/>
          <w:iCs/>
          <w:sz w:val="28"/>
          <w:szCs w:val="28"/>
        </w:rPr>
      </w:pPr>
    </w:p>
    <w:p w:rsidR="00611D39" w:rsidRDefault="00611D39" w:rsidP="00611D39">
      <w:pPr>
        <w:autoSpaceDE w:val="0"/>
        <w:jc w:val="center"/>
        <w:rPr>
          <w:rFonts w:ascii="Times New Roman" w:hAnsi="Times New Roman" w:cs="Times New Roman"/>
          <w:iCs/>
          <w:sz w:val="28"/>
          <w:szCs w:val="28"/>
        </w:rPr>
      </w:pPr>
    </w:p>
    <w:p w:rsidR="00611D39" w:rsidRDefault="00611D39" w:rsidP="00611D39">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611D39" w:rsidRDefault="00611D39" w:rsidP="00611D39">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611D39" w:rsidRDefault="00611D39" w:rsidP="00611D39">
      <w:pPr>
        <w:autoSpaceDE w:val="0"/>
        <w:rPr>
          <w:rFonts w:ascii="Times New Roman" w:hAnsi="Times New Roman" w:cs="Times New Roman"/>
          <w:i/>
          <w:iCs/>
          <w:sz w:val="24"/>
          <w:szCs w:val="24"/>
        </w:rPr>
      </w:pPr>
    </w:p>
    <w:p w:rsidR="00611D39" w:rsidRDefault="00611D39" w:rsidP="00611D39">
      <w:pPr>
        <w:pStyle w:val="Akapitzlist"/>
        <w:numPr>
          <w:ilvl w:val="0"/>
          <w:numId w:val="1"/>
        </w:numPr>
        <w:autoSpaceDE w:val="0"/>
        <w:spacing w:after="0"/>
        <w:ind w:left="709" w:hanging="357"/>
        <w:jc w:val="both"/>
      </w:pPr>
      <w:r>
        <w:rPr>
          <w:rFonts w:ascii="Times New Roman" w:eastAsia="Droid Sans Fallback" w:hAnsi="Times New Roman" w:cs="Times New Roman"/>
          <w:b/>
          <w:color w:val="00000A"/>
          <w:sz w:val="24"/>
          <w:szCs w:val="24"/>
          <w:lang w:eastAsia="pl-PL"/>
        </w:rPr>
        <w:t>Stowarzyszenie LGD – Wokół Łysej Góry</w:t>
      </w:r>
      <w:r>
        <w:rPr>
          <w:rFonts w:ascii="Times New Roman" w:eastAsia="Droid Sans Fallback" w:hAnsi="Times New Roman" w:cs="Times New Roman"/>
          <w:color w:val="00000A"/>
          <w:sz w:val="24"/>
          <w:szCs w:val="24"/>
          <w:lang w:eastAsia="pl-PL"/>
        </w:rPr>
        <w:t>, jako Partner wiodący w partnerstwie z :</w:t>
      </w:r>
    </w:p>
    <w:p w:rsidR="00611D39" w:rsidRDefault="00611D39" w:rsidP="00611D39">
      <w:pPr>
        <w:suppressAutoHyphens w:val="0"/>
        <w:autoSpaceDE w:val="0"/>
        <w:autoSpaceDN w:val="0"/>
        <w:adjustRightInd w:val="0"/>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Lokalną Grupą Działania "Białe Ługi" 26-021 </w:t>
      </w:r>
      <w:proofErr w:type="spellStart"/>
      <w:r>
        <w:rPr>
          <w:rFonts w:ascii="Times New Roman" w:hAnsi="Times New Roman" w:cs="Times New Roman"/>
          <w:sz w:val="24"/>
          <w:szCs w:val="24"/>
          <w:lang w:eastAsia="pl-PL"/>
        </w:rPr>
        <w:t>Trzemosna</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Trzemosna</w:t>
      </w:r>
      <w:proofErr w:type="spellEnd"/>
      <w:r>
        <w:rPr>
          <w:rFonts w:ascii="Times New Roman" w:hAnsi="Times New Roman" w:cs="Times New Roman"/>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Ponidzie" 28-100 Busko-Zdrój, ul. </w:t>
      </w:r>
      <w:proofErr w:type="spellStart"/>
      <w:r>
        <w:rPr>
          <w:rFonts w:ascii="Times New Roman" w:hAnsi="Times New Roman" w:cs="Times New Roman"/>
          <w:sz w:val="24"/>
          <w:szCs w:val="24"/>
          <w:lang w:eastAsia="pl-PL"/>
        </w:rPr>
        <w:t>Grotta</w:t>
      </w:r>
      <w:proofErr w:type="spellEnd"/>
      <w:r>
        <w:rPr>
          <w:rFonts w:ascii="Times New Roman" w:hAnsi="Times New Roman" w:cs="Times New Roman"/>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Pr>
          <w:rFonts w:ascii="Times New Roman" w:hAnsi="Times New Roman" w:cs="Times New Roman"/>
          <w:sz w:val="24"/>
          <w:szCs w:val="24"/>
          <w:lang w:eastAsia="pl-PL"/>
        </w:rPr>
        <w:t>Słabska</w:t>
      </w:r>
      <w:proofErr w:type="spellEnd"/>
      <w:r>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 </w:t>
      </w:r>
      <w:proofErr w:type="spellStart"/>
      <w:r>
        <w:rPr>
          <w:rFonts w:ascii="Times New Roman" w:hAnsi="Times New Roman" w:cs="Times New Roman"/>
          <w:sz w:val="24"/>
          <w:szCs w:val="24"/>
          <w:lang w:eastAsia="pl-PL"/>
        </w:rPr>
        <w:t>Ruszczańska</w:t>
      </w:r>
      <w:proofErr w:type="spellEnd"/>
      <w:r>
        <w:rPr>
          <w:rFonts w:ascii="Times New Roman" w:hAnsi="Times New Roman" w:cs="Times New Roman"/>
          <w:sz w:val="24"/>
          <w:szCs w:val="24"/>
          <w:lang w:eastAsia="pl-PL"/>
        </w:rPr>
        <w:t xml:space="preserve"> 27; Lokalna Grupa Działania Ziemi Sandomierskiej, 27-670 Łoniów, Łoniów 56; </w:t>
      </w:r>
    </w:p>
    <w:p w:rsidR="00611D39" w:rsidRDefault="00611D39" w:rsidP="00611D39">
      <w:pPr>
        <w:pStyle w:val="Akapitzlist"/>
        <w:autoSpaceDE w:val="0"/>
        <w:spacing w:after="0"/>
        <w:ind w:left="709"/>
        <w:jc w:val="both"/>
        <w:rPr>
          <w:rFonts w:ascii="Times New Roman" w:hAnsi="Times New Roman" w:cs="Times New Roman"/>
          <w:iCs/>
          <w:sz w:val="24"/>
          <w:szCs w:val="24"/>
        </w:rPr>
      </w:pPr>
      <w:r>
        <w:rPr>
          <w:rFonts w:ascii="Times New Roman" w:hAnsi="Times New Roman" w:cs="Times New Roman"/>
          <w:iCs/>
          <w:sz w:val="24"/>
          <w:szCs w:val="24"/>
        </w:rPr>
        <w:t>realizują Projekt nr RPSW.10.04.01-26-0081/16-00 – „LGD-</w:t>
      </w:r>
      <w:proofErr w:type="spellStart"/>
      <w:r>
        <w:rPr>
          <w:rFonts w:ascii="Times New Roman" w:hAnsi="Times New Roman" w:cs="Times New Roman"/>
          <w:iCs/>
          <w:sz w:val="24"/>
          <w:szCs w:val="24"/>
        </w:rPr>
        <w:t>owskie</w:t>
      </w:r>
      <w:proofErr w:type="spellEnd"/>
      <w:r>
        <w:rPr>
          <w:rFonts w:ascii="Times New Roman" w:hAnsi="Times New Roman" w:cs="Times New Roman"/>
          <w:iCs/>
          <w:sz w:val="24"/>
          <w:szCs w:val="24"/>
        </w:rPr>
        <w:t xml:space="preserve"> wsparcie w biznesowym starcie”</w:t>
      </w:r>
    </w:p>
    <w:p w:rsidR="00611D39" w:rsidRDefault="00611D39" w:rsidP="00611D39">
      <w:pPr>
        <w:numPr>
          <w:ilvl w:val="0"/>
          <w:numId w:val="1"/>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r>
      <w:r>
        <w:rPr>
          <w:rFonts w:ascii="Times New Roman" w:hAnsi="Times New Roman" w:cs="Times New Roman"/>
          <w:sz w:val="24"/>
          <w:szCs w:val="24"/>
        </w:rPr>
        <w:lastRenderedPageBreak/>
        <w:t>i tworzenie nowych miejsc pracy Poddziałanie 10.4.1 Wsparcie rozwoju przedsiębiorczości poprzez zastosowanie instrumentów zwrotnych i bezzwrotnych.</w:t>
      </w:r>
    </w:p>
    <w:p w:rsidR="00611D39" w:rsidRDefault="00611D39" w:rsidP="00611D39">
      <w:pPr>
        <w:pStyle w:val="Akapitzlist"/>
        <w:numPr>
          <w:ilvl w:val="0"/>
          <w:numId w:val="1"/>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611D39" w:rsidRDefault="00611D39" w:rsidP="00611D39">
      <w:pPr>
        <w:pStyle w:val="Akapitzlist"/>
        <w:numPr>
          <w:ilvl w:val="0"/>
          <w:numId w:val="1"/>
        </w:numPr>
        <w:autoSpaceDE w:val="0"/>
        <w:jc w:val="both"/>
        <w:rPr>
          <w:rFonts w:ascii="Times New Roman" w:hAnsi="Times New Roman" w:cs="Times New Roman"/>
          <w:iCs/>
          <w:sz w:val="24"/>
          <w:szCs w:val="24"/>
        </w:rPr>
      </w:pPr>
      <w:r>
        <w:rPr>
          <w:rFonts w:ascii="Times New Roman" w:hAnsi="Times New Roman" w:cs="Times New Roman"/>
          <w:iCs/>
          <w:sz w:val="24"/>
          <w:szCs w:val="24"/>
        </w:rPr>
        <w:t>Zasięg terytorialny Projektu –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611D39" w:rsidRDefault="00611D39" w:rsidP="00611D39">
      <w:pPr>
        <w:pStyle w:val="Akapitzlist"/>
        <w:numPr>
          <w:ilvl w:val="0"/>
          <w:numId w:val="1"/>
        </w:numPr>
        <w:autoSpaceDE w:val="0"/>
        <w:spacing w:after="0"/>
        <w:ind w:left="709" w:hanging="357"/>
        <w:jc w:val="both"/>
        <w:rPr>
          <w:rFonts w:ascii="Times New Roman" w:hAnsi="Times New Roman" w:cs="Times New Roman"/>
          <w:iCs/>
          <w:sz w:val="24"/>
          <w:szCs w:val="24"/>
        </w:rPr>
      </w:pPr>
      <w:r>
        <w:rPr>
          <w:rFonts w:ascii="Times New Roman" w:hAnsi="Times New Roman" w:cs="Times New Roman"/>
          <w:iCs/>
          <w:sz w:val="24"/>
          <w:szCs w:val="24"/>
        </w:rPr>
        <w:t xml:space="preserve">Okres realizacji projektu: </w:t>
      </w:r>
      <w:r>
        <w:rPr>
          <w:rFonts w:ascii="Times New Roman" w:hAnsi="Times New Roman" w:cs="Times New Roman"/>
          <w:b/>
          <w:iCs/>
          <w:sz w:val="24"/>
          <w:szCs w:val="24"/>
        </w:rPr>
        <w:t>od 2017.03.01 do 2018.06.30</w:t>
      </w:r>
    </w:p>
    <w:p w:rsidR="00611D39" w:rsidRDefault="00611D39" w:rsidP="00611D39">
      <w:pPr>
        <w:pStyle w:val="Akapitzlist"/>
        <w:numPr>
          <w:ilvl w:val="0"/>
          <w:numId w:val="1"/>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611D39" w:rsidRDefault="00611D39" w:rsidP="00611D39">
      <w:pPr>
        <w:autoSpaceDE w:val="0"/>
        <w:rPr>
          <w:rFonts w:ascii="Times New Roman" w:hAnsi="Times New Roman" w:cs="Times New Roman"/>
          <w:i/>
          <w:iCs/>
          <w:sz w:val="24"/>
          <w:szCs w:val="24"/>
        </w:rPr>
      </w:pPr>
    </w:p>
    <w:p w:rsidR="00611D39" w:rsidRDefault="00611D39" w:rsidP="00611D39">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611D39" w:rsidRDefault="00611D39" w:rsidP="00611D39">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611D39" w:rsidRDefault="00611D39" w:rsidP="00611D39">
      <w:pPr>
        <w:autoSpaceDE w:val="0"/>
        <w:jc w:val="both"/>
        <w:rPr>
          <w:rFonts w:ascii="Times New Roman" w:hAnsi="Times New Roman" w:cs="Times New Roman"/>
          <w:iCs/>
          <w:sz w:val="24"/>
          <w:szCs w:val="24"/>
        </w:rPr>
      </w:pPr>
    </w:p>
    <w:p w:rsidR="00611D39" w:rsidRDefault="00611D39" w:rsidP="00611D39">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611D39" w:rsidRDefault="00611D39" w:rsidP="00611D39">
      <w:pPr>
        <w:pStyle w:val="Akapitzlist"/>
        <w:numPr>
          <w:ilvl w:val="0"/>
          <w:numId w:val="2"/>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Projekt – projekt „LGD-</w:t>
      </w:r>
      <w:proofErr w:type="spellStart"/>
      <w:r>
        <w:rPr>
          <w:rFonts w:ascii="Times New Roman" w:hAnsi="Times New Roman" w:cs="Times New Roman"/>
          <w:iCs/>
          <w:sz w:val="24"/>
          <w:szCs w:val="24"/>
        </w:rPr>
        <w:t>owskie</w:t>
      </w:r>
      <w:proofErr w:type="spellEnd"/>
      <w:r>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611D39" w:rsidRDefault="00611D39" w:rsidP="00611D39">
      <w:pPr>
        <w:pStyle w:val="Akapitzlist"/>
        <w:numPr>
          <w:ilvl w:val="0"/>
          <w:numId w:val="2"/>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Beneficjent – Stowarzyszenie Lokalna Grupa Działania Wokół Łysej Góry partner wiodący</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Partner Projektu – Lokalne Grupy Działania wymienione w paragrafie 1 pkt 1 niniejszego Regulaminu</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Biuro Projektu – siedziba Stowarzyszenia Lokalnej Grupy Działania Wokół Łysej Góry, Partyzantów 3, 26-004 Bieliny</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LOWP - Lokalny Ośrodek Wsparcia Projektu jako pomieszczenie przeznaczone na realizację projektu na terenie LGD-ów będących partnerami projektu.</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Animator LOWP – osoba prowadząca działania rekrutacyjne do projektu</w:t>
      </w:r>
    </w:p>
    <w:p w:rsidR="00611D39" w:rsidRDefault="00611D39" w:rsidP="00611D39">
      <w:pPr>
        <w:pStyle w:val="Akapitzlist"/>
        <w:numPr>
          <w:ilvl w:val="0"/>
          <w:numId w:val="2"/>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w:t>
      </w:r>
      <w:r>
        <w:rPr>
          <w:rFonts w:ascii="Times New Roman" w:hAnsi="Times New Roman" w:cs="Times New Roman"/>
          <w:sz w:val="24"/>
          <w:szCs w:val="24"/>
        </w:rPr>
        <w:lastRenderedPageBreak/>
        <w:t>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611D39" w:rsidRDefault="00611D39" w:rsidP="00611D39">
      <w:pPr>
        <w:pStyle w:val="Akapitzlist"/>
        <w:numPr>
          <w:ilvl w:val="0"/>
          <w:numId w:val="2"/>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611D39" w:rsidRDefault="00611D39" w:rsidP="00611D39">
      <w:pPr>
        <w:pStyle w:val="Akapitzlist"/>
        <w:numPr>
          <w:ilvl w:val="0"/>
          <w:numId w:val="2"/>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 xml:space="preserve">Dokumenty rekrutacyjne – komplet dokumentów, który należy złożyć w Biurze Projektu  lub </w:t>
      </w:r>
      <w:r>
        <w:rPr>
          <w:rFonts w:ascii="Times New Roman" w:hAnsi="Times New Roman" w:cs="Times New Roman"/>
          <w:sz w:val="24"/>
          <w:szCs w:val="24"/>
        </w:rPr>
        <w:t>w LOWP, w terminie podanym w ogłoszeniu o naborze.</w:t>
      </w:r>
    </w:p>
    <w:p w:rsidR="00611D39" w:rsidRDefault="00611D39" w:rsidP="00611D39">
      <w:pPr>
        <w:pStyle w:val="Akapitzlist"/>
        <w:numPr>
          <w:ilvl w:val="0"/>
          <w:numId w:val="2"/>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611D39" w:rsidRDefault="00611D39" w:rsidP="00611D39">
      <w:pPr>
        <w:autoSpaceDE w:val="0"/>
        <w:ind w:left="426" w:hanging="284"/>
        <w:jc w:val="both"/>
        <w:rPr>
          <w:rFonts w:ascii="Times New Roman" w:hAnsi="Times New Roman" w:cs="Times New Roman"/>
          <w:iCs/>
          <w:sz w:val="24"/>
          <w:szCs w:val="24"/>
        </w:rPr>
      </w:pPr>
    </w:p>
    <w:p w:rsidR="00611D39" w:rsidRDefault="00611D39" w:rsidP="00611D39">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611D39" w:rsidRDefault="00611D39" w:rsidP="00611D39">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611D39" w:rsidRDefault="00611D39" w:rsidP="00611D39">
      <w:pPr>
        <w:autoSpaceDE w:val="0"/>
        <w:rPr>
          <w:rFonts w:ascii="Times New Roman" w:hAnsi="Times New Roman" w:cs="Times New Roman"/>
          <w:sz w:val="24"/>
          <w:szCs w:val="24"/>
        </w:rPr>
      </w:pPr>
    </w:p>
    <w:p w:rsidR="00611D39" w:rsidRDefault="00611D39" w:rsidP="00611D39">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611D39" w:rsidRDefault="00611D39" w:rsidP="00611D39">
      <w:pPr>
        <w:numPr>
          <w:ilvl w:val="0"/>
          <w:numId w:val="3"/>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611D39" w:rsidRDefault="00611D39" w:rsidP="00611D39">
      <w:pPr>
        <w:numPr>
          <w:ilvl w:val="0"/>
          <w:numId w:val="3"/>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611D39" w:rsidRDefault="00611D39" w:rsidP="00611D39">
      <w:pPr>
        <w:autoSpaceDE w:val="0"/>
        <w:jc w:val="both"/>
        <w:rPr>
          <w:rFonts w:ascii="Times New Roman" w:hAnsi="Times New Roman" w:cs="Times New Roman"/>
          <w:sz w:val="24"/>
          <w:szCs w:val="24"/>
        </w:rPr>
      </w:pPr>
    </w:p>
    <w:p w:rsidR="00611D39" w:rsidRDefault="00611D39" w:rsidP="00611D39">
      <w:pPr>
        <w:autoSpaceDE w:val="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611D39" w:rsidRDefault="00611D39" w:rsidP="00611D39">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611D39" w:rsidRDefault="00611D39" w:rsidP="00611D39">
      <w:pPr>
        <w:autoSpaceDE w:val="0"/>
        <w:jc w:val="both"/>
        <w:rPr>
          <w:rFonts w:ascii="Times New Roman" w:hAnsi="Times New Roman" w:cs="Times New Roman"/>
          <w:iCs/>
          <w:sz w:val="24"/>
          <w:szCs w:val="24"/>
        </w:rPr>
      </w:pPr>
    </w:p>
    <w:p w:rsidR="00611D39" w:rsidRDefault="00611D39" w:rsidP="00611D39">
      <w:pPr>
        <w:pStyle w:val="Akapitzlist"/>
        <w:numPr>
          <w:ilvl w:val="0"/>
          <w:numId w:val="4"/>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osoby, które korzystają równolegle z innych środków publicznych, w tym zwłaszcza ze środków Funduszu Pracy, PFRON oraz w ramach RPO WŚ i POWER  na rozpoczęcie działalności gospodarczej,</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w:t>
      </w:r>
      <w:proofErr w:type="spellStart"/>
      <w:r>
        <w:rPr>
          <w:rFonts w:ascii="Times New Roman" w:hAnsi="Times New Roman" w:cs="Times New Roman"/>
          <w:iCs/>
          <w:sz w:val="24"/>
          <w:szCs w:val="24"/>
        </w:rPr>
        <w:t>członkowstwa</w:t>
      </w:r>
      <w:proofErr w:type="spellEnd"/>
      <w:r>
        <w:rPr>
          <w:rFonts w:ascii="Times New Roman" w:hAnsi="Times New Roman" w:cs="Times New Roman"/>
          <w:iCs/>
          <w:sz w:val="24"/>
          <w:szCs w:val="24"/>
        </w:rPr>
        <w:t>,</w:t>
      </w:r>
    </w:p>
    <w:p w:rsidR="00611D39" w:rsidRDefault="00611D39" w:rsidP="00611D39">
      <w:pPr>
        <w:pStyle w:val="Akapitzlist"/>
        <w:numPr>
          <w:ilvl w:val="0"/>
          <w:numId w:val="5"/>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611D39" w:rsidRDefault="00611D39" w:rsidP="00611D39">
      <w:pPr>
        <w:pStyle w:val="Akapitzlist"/>
        <w:numPr>
          <w:ilvl w:val="0"/>
          <w:numId w:val="4"/>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611D39" w:rsidRDefault="00611D39" w:rsidP="00611D39">
      <w:pPr>
        <w:autoSpaceDE w:val="0"/>
        <w:jc w:val="center"/>
        <w:rPr>
          <w:rFonts w:ascii="Times New Roman" w:hAnsi="Times New Roman" w:cs="Times New Roman"/>
          <w:sz w:val="24"/>
          <w:szCs w:val="24"/>
        </w:rPr>
      </w:pPr>
    </w:p>
    <w:p w:rsidR="00611D39" w:rsidRDefault="00611D39" w:rsidP="00611D39">
      <w:pPr>
        <w:autoSpaceDE w:val="0"/>
        <w:jc w:val="center"/>
        <w:rPr>
          <w:rFonts w:ascii="Times New Roman" w:hAnsi="Times New Roman" w:cs="Times New Roman"/>
          <w:b/>
          <w:iCs/>
          <w:sz w:val="24"/>
          <w:szCs w:val="24"/>
        </w:rPr>
      </w:pPr>
    </w:p>
    <w:p w:rsidR="00611D39" w:rsidRDefault="00611D39" w:rsidP="00611D39">
      <w:pPr>
        <w:autoSpaceDE w:val="0"/>
        <w:jc w:val="center"/>
        <w:rPr>
          <w:rFonts w:ascii="Times New Roman" w:hAnsi="Times New Roman" w:cs="Times New Roman"/>
          <w:b/>
          <w:iCs/>
          <w:sz w:val="24"/>
          <w:szCs w:val="24"/>
        </w:rPr>
      </w:pPr>
      <w:r>
        <w:rPr>
          <w:rFonts w:ascii="Times New Roman" w:hAnsi="Times New Roman" w:cs="Times New Roman"/>
          <w:b/>
          <w:iCs/>
          <w:sz w:val="24"/>
          <w:szCs w:val="24"/>
        </w:rPr>
        <w:t>§ 5</w:t>
      </w:r>
    </w:p>
    <w:p w:rsidR="00611D39" w:rsidRDefault="00611D39" w:rsidP="00611D39">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611D39" w:rsidRDefault="00611D39" w:rsidP="00611D39">
      <w:pPr>
        <w:autoSpaceDE w:val="0"/>
        <w:jc w:val="center"/>
        <w:rPr>
          <w:rFonts w:ascii="Times New Roman" w:hAnsi="Times New Roman" w:cs="Times New Roman"/>
          <w:iCs/>
          <w:sz w:val="24"/>
          <w:szCs w:val="24"/>
        </w:rPr>
      </w:pPr>
    </w:p>
    <w:p w:rsidR="00611D39" w:rsidRDefault="00611D39" w:rsidP="00611D39">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611D39" w:rsidRDefault="00611D39" w:rsidP="00611D39">
      <w:pPr>
        <w:pStyle w:val="Akapitzlist"/>
        <w:numPr>
          <w:ilvl w:val="0"/>
          <w:numId w:val="6"/>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611D39" w:rsidRDefault="00611D39" w:rsidP="00611D39">
      <w:pPr>
        <w:autoSpaceDE w:val="0"/>
        <w:spacing w:line="240" w:lineRule="auto"/>
        <w:rPr>
          <w:rFonts w:ascii="Times New Roman" w:hAnsi="Times New Roman" w:cs="Times New Roman"/>
          <w:color w:val="000000"/>
          <w:sz w:val="24"/>
          <w:szCs w:val="24"/>
        </w:rPr>
      </w:pPr>
    </w:p>
    <w:p w:rsidR="00611D39" w:rsidRDefault="00611D39" w:rsidP="00611D39">
      <w:pPr>
        <w:numPr>
          <w:ilvl w:val="0"/>
          <w:numId w:val="6"/>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lastRenderedPageBreak/>
        <w:t xml:space="preserve">Załączniki: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Deklaracja Uczestnictwa w Projekcie pn. „LGD-</w:t>
      </w:r>
      <w:proofErr w:type="spellStart"/>
      <w:r>
        <w:rPr>
          <w:rFonts w:ascii="Times New Roman" w:hAnsi="Times New Roman" w:cs="Times New Roman"/>
          <w:iCs/>
          <w:sz w:val="24"/>
          <w:szCs w:val="24"/>
        </w:rPr>
        <w:t>owskie</w:t>
      </w:r>
      <w:proofErr w:type="spellEnd"/>
      <w:r>
        <w:rPr>
          <w:rFonts w:ascii="Times New Roman" w:hAnsi="Times New Roman" w:cs="Times New Roman"/>
          <w:iCs/>
          <w:sz w:val="24"/>
          <w:szCs w:val="24"/>
        </w:rPr>
        <w:t xml:space="preserve"> wsparcie w biznesowym starcie”,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 Kserokopia dowodu osobistego poświadczona własnoręcznie za zgodność z oryginałem,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 Kserokopia orzeczenia o niepełnosprawności (jeśli dotyczy),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611D39" w:rsidRDefault="00611D39" w:rsidP="00611D39">
      <w:pPr>
        <w:pStyle w:val="Akapitzlist"/>
        <w:numPr>
          <w:ilvl w:val="0"/>
          <w:numId w:val="6"/>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 Zaświadczenie z KRUS (jeśli dotyczy). </w:t>
      </w:r>
    </w:p>
    <w:p w:rsidR="00611D39" w:rsidRDefault="00611D39" w:rsidP="00611D39">
      <w:pPr>
        <w:autoSpaceDE w:val="0"/>
        <w:spacing w:line="240" w:lineRule="auto"/>
        <w:ind w:left="720"/>
        <w:rPr>
          <w:rFonts w:ascii="Times New Roman" w:hAnsi="Times New Roman" w:cs="Times New Roman"/>
          <w:iCs/>
          <w:sz w:val="24"/>
          <w:szCs w:val="24"/>
        </w:rPr>
      </w:pPr>
      <w:r>
        <w:rPr>
          <w:rFonts w:eastAsia="Arial"/>
          <w:color w:val="000000"/>
        </w:rPr>
        <w:t xml:space="preserve"> </w:t>
      </w:r>
    </w:p>
    <w:p w:rsidR="00611D39" w:rsidRDefault="00611D39" w:rsidP="00611D39">
      <w:pPr>
        <w:pStyle w:val="Akapitzlist"/>
        <w:autoSpaceDE w:val="0"/>
        <w:spacing w:after="0"/>
        <w:jc w:val="both"/>
        <w:rPr>
          <w:rFonts w:ascii="Times New Roman" w:hAnsi="Times New Roman" w:cs="Times New Roman"/>
          <w:iCs/>
          <w:sz w:val="24"/>
          <w:szCs w:val="24"/>
        </w:rPr>
      </w:pPr>
    </w:p>
    <w:p w:rsidR="00611D39" w:rsidRDefault="00611D39" w:rsidP="00611D39">
      <w:pPr>
        <w:pStyle w:val="Akapitzlist"/>
        <w:autoSpaceDE w:val="0"/>
        <w:spacing w:after="0"/>
        <w:jc w:val="both"/>
        <w:rPr>
          <w:rFonts w:ascii="Times New Roman" w:hAnsi="Times New Roman" w:cs="Times New Roman"/>
          <w:iCs/>
          <w:sz w:val="24"/>
          <w:szCs w:val="24"/>
        </w:rPr>
      </w:pPr>
    </w:p>
    <w:p w:rsidR="00611D39" w:rsidRDefault="00611D39" w:rsidP="00611D39">
      <w:pPr>
        <w:autoSpaceDE w:val="0"/>
        <w:jc w:val="center"/>
        <w:rPr>
          <w:rFonts w:ascii="Times New Roman" w:hAnsi="Times New Roman" w:cs="Times New Roman"/>
          <w:sz w:val="24"/>
          <w:szCs w:val="24"/>
        </w:rPr>
      </w:pPr>
    </w:p>
    <w:p w:rsidR="00611D39" w:rsidRDefault="00611D39" w:rsidP="00611D39">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611D39" w:rsidRDefault="00611D39" w:rsidP="00611D39">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611D39" w:rsidRDefault="00611D39" w:rsidP="00611D39">
      <w:pPr>
        <w:autoSpaceDE w:val="0"/>
        <w:rPr>
          <w:rFonts w:ascii="Times New Roman" w:hAnsi="Times New Roman" w:cs="Times New Roman"/>
          <w:sz w:val="24"/>
          <w:szCs w:val="24"/>
        </w:rPr>
      </w:pPr>
    </w:p>
    <w:p w:rsidR="00611D39" w:rsidRDefault="00611D39" w:rsidP="00611D39">
      <w:pPr>
        <w:pStyle w:val="Akapitzlist"/>
        <w:numPr>
          <w:ilvl w:val="0"/>
          <w:numId w:val="7"/>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611D39" w:rsidRDefault="00611D39" w:rsidP="00611D39">
      <w:pPr>
        <w:autoSpaceDE w:val="0"/>
        <w:rPr>
          <w:rFonts w:ascii="Times New Roman" w:hAnsi="Times New Roman" w:cs="Times New Roman"/>
          <w:sz w:val="24"/>
          <w:szCs w:val="24"/>
        </w:rPr>
      </w:pPr>
    </w:p>
    <w:p w:rsidR="00611D39" w:rsidRDefault="00611D39" w:rsidP="00611D39">
      <w:pPr>
        <w:pStyle w:val="Akapitzlist"/>
        <w:numPr>
          <w:ilvl w:val="0"/>
          <w:numId w:val="8"/>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Proces rekrutacji rozpocznie się równocześnie zarówno u Lidera Projektu jak i u każdego z Partnerów Projektu. Trwał będzie od 20.04.2017 r. i trwał będzie do 20 maja 2017 r. Beneficjent projektu wraz z Partnerami projektu  zastrzegają sobie możliwość skrócenia lub wydłużenia terminu rekrutacji.</w:t>
      </w:r>
    </w:p>
    <w:p w:rsidR="00611D39" w:rsidRDefault="00611D39" w:rsidP="00611D39">
      <w:pPr>
        <w:pStyle w:val="Akapitzlist"/>
        <w:numPr>
          <w:ilvl w:val="0"/>
          <w:numId w:val="8"/>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Pr>
            <w:rStyle w:val="Hipercze"/>
          </w:rPr>
          <w:t>www.wokollysejgory.pl</w:t>
        </w:r>
      </w:hyperlink>
      <w:r>
        <w:rPr>
          <w:rFonts w:ascii="Times New Roman" w:hAnsi="Times New Roman" w:cs="Times New Roman"/>
          <w:sz w:val="24"/>
          <w:szCs w:val="24"/>
        </w:rPr>
        <w:t xml:space="preserve"> oraz na stronach internetowych Partnerów  Projektu wymienionych w pkt. 1</w:t>
      </w:r>
    </w:p>
    <w:p w:rsidR="00611D39" w:rsidRDefault="00611D39" w:rsidP="00611D39">
      <w:pPr>
        <w:pStyle w:val="Akapitzlist"/>
        <w:numPr>
          <w:ilvl w:val="0"/>
          <w:numId w:val="8"/>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611D39" w:rsidRDefault="00611D39" w:rsidP="00611D39">
      <w:pPr>
        <w:pStyle w:val="Akapitzlist"/>
        <w:numPr>
          <w:ilvl w:val="0"/>
          <w:numId w:val="8"/>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stronie </w:t>
      </w:r>
      <w:hyperlink r:id="rId8" w:history="1">
        <w:r>
          <w:rPr>
            <w:rStyle w:val="Hipercze"/>
          </w:rPr>
          <w:t>www.wokollysejgory.plna</w:t>
        </w:r>
      </w:hyperlink>
      <w:r>
        <w:rPr>
          <w:rFonts w:ascii="Times New Roman" w:hAnsi="Times New Roman" w:cs="Times New Roman"/>
          <w:sz w:val="24"/>
          <w:szCs w:val="24"/>
        </w:rPr>
        <w:t xml:space="preserve"> na stronach internetowych Partnerów Projektu (adresy Partnerów Projektu są dostępne na stronie </w:t>
      </w:r>
      <w:hyperlink r:id="rId9" w:history="1">
        <w:r>
          <w:rPr>
            <w:rStyle w:val="Hipercze"/>
          </w:rPr>
          <w:t>www.wokollysejgory.pl</w:t>
        </w:r>
      </w:hyperlink>
      <w:r>
        <w:rPr>
          <w:rFonts w:ascii="Times New Roman" w:hAnsi="Times New Roman" w:cs="Times New Roman"/>
          <w:sz w:val="24"/>
          <w:szCs w:val="24"/>
        </w:rPr>
        <w:t>). Dokumenty rekrutacyjne w wersji wydrukowanej dostępne będą w każdym Lokalnym Ośrodku Wsparcia Projektu.</w:t>
      </w:r>
    </w:p>
    <w:p w:rsidR="00611D39" w:rsidRDefault="00611D39" w:rsidP="00611D39">
      <w:pPr>
        <w:pStyle w:val="Akapitzlist"/>
        <w:numPr>
          <w:ilvl w:val="0"/>
          <w:numId w:val="8"/>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 lub Lokalnego Ośrodka Wparcia Projektu.</w:t>
      </w:r>
    </w:p>
    <w:p w:rsidR="00611D39" w:rsidRDefault="00611D39" w:rsidP="00611D39">
      <w:pPr>
        <w:pStyle w:val="Akapitzlist"/>
        <w:numPr>
          <w:ilvl w:val="0"/>
          <w:numId w:val="8"/>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611D39" w:rsidRDefault="00611D39" w:rsidP="00611D39">
      <w:pPr>
        <w:pStyle w:val="Akapitzlist"/>
        <w:numPr>
          <w:ilvl w:val="0"/>
          <w:numId w:val="8"/>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Nieczytelne wypełnienie Formularza Rekrutacyjnego może spowodować odrzucenie go na etapie oceny formalnej. </w:t>
      </w:r>
    </w:p>
    <w:p w:rsidR="00611D39" w:rsidRDefault="00611D39" w:rsidP="00611D39">
      <w:pPr>
        <w:pStyle w:val="Akapitzlist"/>
        <w:numPr>
          <w:ilvl w:val="0"/>
          <w:numId w:val="8"/>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Dokumenty rekrutacyjne należy złożyć osobiście, za pośrednictwem poczty (listem poleconym za zwrotnym potwierdzeniem odbioru) lub kuriera – osoba dostarczająca otrzyma potwierdzenie ich złożenia z podaniem daty ich przyjęcia. W przypadku dostarczenia dokumentów drogą pocztową lub kurierem decyduje data stempla nadania i nie może być wcześniejsza od daty rozpoczęcia naboru.</w:t>
      </w:r>
    </w:p>
    <w:p w:rsidR="00611D39" w:rsidRDefault="00611D39" w:rsidP="00611D39">
      <w:pPr>
        <w:pStyle w:val="Akapitzlist"/>
        <w:numPr>
          <w:ilvl w:val="0"/>
          <w:numId w:val="8"/>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611D39" w:rsidRDefault="00611D39" w:rsidP="00611D39">
      <w:pPr>
        <w:pStyle w:val="Akapitzlist"/>
        <w:numPr>
          <w:ilvl w:val="0"/>
          <w:numId w:val="8"/>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611D39" w:rsidRDefault="00611D39" w:rsidP="00611D39">
      <w:pPr>
        <w:autoSpaceDE w:val="0"/>
        <w:jc w:val="both"/>
        <w:rPr>
          <w:rFonts w:ascii="Times New Roman" w:hAnsi="Times New Roman" w:cs="Times New Roman"/>
          <w:sz w:val="24"/>
          <w:szCs w:val="24"/>
        </w:rPr>
      </w:pPr>
    </w:p>
    <w:p w:rsidR="00611D39" w:rsidRDefault="00611D39" w:rsidP="00611D39">
      <w:pPr>
        <w:pStyle w:val="Akapitzlist"/>
        <w:numPr>
          <w:ilvl w:val="0"/>
          <w:numId w:val="7"/>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611D39" w:rsidRDefault="00611D39" w:rsidP="00611D39">
      <w:pPr>
        <w:autoSpaceDE w:val="0"/>
        <w:jc w:val="both"/>
        <w:rPr>
          <w:rFonts w:ascii="Times New Roman" w:hAnsi="Times New Roman" w:cs="Times New Roman"/>
          <w:sz w:val="24"/>
          <w:szCs w:val="24"/>
        </w:rPr>
      </w:pP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Do projektu zostanie zakwalifikowanych 210 osób, które spełniają warunki uczestnictwa określone w § 3 oraz nie podlegają wykluczeniu zgodnie z § 4 niniejszego Regulaminu, złożyły poprawnie dokumenty rekrutacyjne oraz otrzymają najwyższą liczbę punktów w postępowaniu kwalifikacyjnym.</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w:t>
      </w:r>
      <w:r>
        <w:rPr>
          <w:rFonts w:ascii="Times New Roman" w:hAnsi="Times New Roman" w:cs="Times New Roman"/>
          <w:sz w:val="24"/>
          <w:szCs w:val="24"/>
        </w:rPr>
        <w:lastRenderedPageBreak/>
        <w:t>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Minimalna liczba punktów kwalifikujących uczestnika do udziału w projekcie wynosi 60 pkt. Ponadto liczba punktów uzyskanych w kategorii pomysł biznesowy musi stanowić co najmniej 70% punktów możliwych do uzyskania w tej kategorii.</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611D39" w:rsidRDefault="00611D39" w:rsidP="00611D39">
      <w:pPr>
        <w:pStyle w:val="Akapitzlist"/>
        <w:numPr>
          <w:ilvl w:val="0"/>
          <w:numId w:val="9"/>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611D39" w:rsidRDefault="00611D39" w:rsidP="00611D39">
      <w:pPr>
        <w:autoSpaceDE w:val="0"/>
        <w:jc w:val="both"/>
        <w:rPr>
          <w:rFonts w:ascii="Times New Roman" w:hAnsi="Times New Roman" w:cs="Times New Roman"/>
          <w:sz w:val="24"/>
          <w:szCs w:val="24"/>
        </w:rPr>
      </w:pPr>
    </w:p>
    <w:p w:rsidR="00611D39" w:rsidRDefault="00611D39" w:rsidP="00611D39">
      <w:pPr>
        <w:pStyle w:val="Akapitzlist"/>
        <w:numPr>
          <w:ilvl w:val="0"/>
          <w:numId w:val="7"/>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611D39" w:rsidRDefault="00611D39" w:rsidP="00611D39">
      <w:pPr>
        <w:autoSpaceDE w:val="0"/>
        <w:jc w:val="both"/>
        <w:rPr>
          <w:rFonts w:ascii="Times New Roman" w:hAnsi="Times New Roman" w:cs="Times New Roman"/>
          <w:sz w:val="24"/>
          <w:szCs w:val="24"/>
        </w:rPr>
      </w:pPr>
    </w:p>
    <w:p w:rsidR="00611D39" w:rsidRDefault="00611D39" w:rsidP="00611D39">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611D39" w:rsidRDefault="00611D39" w:rsidP="00611D39">
      <w:pPr>
        <w:pStyle w:val="Akapitzlist"/>
        <w:numPr>
          <w:ilvl w:val="0"/>
          <w:numId w:val="10"/>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611D39" w:rsidRDefault="00611D39" w:rsidP="00611D39">
      <w:pPr>
        <w:pStyle w:val="Akapitzlist"/>
        <w:numPr>
          <w:ilvl w:val="0"/>
          <w:numId w:val="10"/>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611D39" w:rsidRDefault="00611D39" w:rsidP="00611D39">
      <w:pPr>
        <w:pStyle w:val="Akapitzlist"/>
        <w:numPr>
          <w:ilvl w:val="0"/>
          <w:numId w:val="10"/>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611D39" w:rsidRDefault="00611D39" w:rsidP="00611D39">
      <w:pPr>
        <w:pStyle w:val="Akapitzlist"/>
        <w:autoSpaceDE w:val="0"/>
        <w:spacing w:after="0"/>
        <w:jc w:val="both"/>
        <w:rPr>
          <w:rFonts w:ascii="Times New Roman" w:hAnsi="Times New Roman" w:cs="Times New Roman"/>
          <w:sz w:val="24"/>
          <w:szCs w:val="24"/>
        </w:rPr>
      </w:pPr>
    </w:p>
    <w:p w:rsidR="00611D39" w:rsidRDefault="00611D39" w:rsidP="00611D39">
      <w:pPr>
        <w:pStyle w:val="Akapitzlist"/>
        <w:autoSpaceDE w:val="0"/>
        <w:spacing w:after="0"/>
        <w:jc w:val="both"/>
        <w:rPr>
          <w:rFonts w:ascii="Times New Roman" w:hAnsi="Times New Roman" w:cs="Times New Roman"/>
          <w:sz w:val="24"/>
          <w:szCs w:val="24"/>
        </w:rPr>
      </w:pPr>
    </w:p>
    <w:p w:rsidR="00611D39" w:rsidRDefault="00611D39" w:rsidP="00611D39">
      <w:pPr>
        <w:pStyle w:val="Akapitzlist"/>
        <w:numPr>
          <w:ilvl w:val="0"/>
          <w:numId w:val="7"/>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611D39" w:rsidRDefault="00611D39" w:rsidP="00611D39">
      <w:pPr>
        <w:autoSpaceDE w:val="0"/>
        <w:jc w:val="both"/>
        <w:rPr>
          <w:rFonts w:ascii="Times New Roman" w:hAnsi="Times New Roman" w:cs="Times New Roman"/>
          <w:sz w:val="24"/>
          <w:szCs w:val="24"/>
        </w:rPr>
      </w:pPr>
    </w:p>
    <w:p w:rsidR="00611D39" w:rsidRDefault="00611D39" w:rsidP="00611D39">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611D39" w:rsidRDefault="00611D39" w:rsidP="00611D39">
      <w:pPr>
        <w:pStyle w:val="Akapitzlist"/>
        <w:numPr>
          <w:ilvl w:val="0"/>
          <w:numId w:val="11"/>
        </w:numPr>
        <w:autoSpaceDE w:val="0"/>
        <w:spacing w:after="0"/>
        <w:jc w:val="both"/>
        <w:rPr>
          <w:rFonts w:ascii="Times New Roman" w:hAnsi="Times New Roman" w:cs="Times New Roman"/>
          <w:sz w:val="24"/>
          <w:szCs w:val="24"/>
        </w:rPr>
      </w:pPr>
      <w:r>
        <w:rPr>
          <w:rFonts w:ascii="Times New Roman" w:hAnsi="Times New Roman" w:cs="Times New Roman"/>
          <w:sz w:val="24"/>
          <w:szCs w:val="24"/>
        </w:rPr>
        <w:t>70% całkowitej liczy punktów będzie stanowić ocena pomysłu biznesowego Kandydata.</w:t>
      </w:r>
    </w:p>
    <w:p w:rsidR="00611D39" w:rsidRDefault="00611D39" w:rsidP="00611D39">
      <w:pPr>
        <w:pStyle w:val="Akapitzlist"/>
        <w:numPr>
          <w:ilvl w:val="0"/>
          <w:numId w:val="11"/>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20%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611D39" w:rsidRDefault="00611D39" w:rsidP="00611D39">
      <w:pPr>
        <w:pStyle w:val="Akapitzlist"/>
        <w:numPr>
          <w:ilvl w:val="0"/>
          <w:numId w:val="11"/>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611D39" w:rsidRDefault="00611D39" w:rsidP="00611D39">
      <w:pPr>
        <w:autoSpaceDE w:val="0"/>
        <w:jc w:val="both"/>
        <w:rPr>
          <w:rFonts w:ascii="Times New Roman" w:hAnsi="Times New Roman" w:cs="Times New Roman"/>
          <w:sz w:val="24"/>
          <w:szCs w:val="24"/>
        </w:rPr>
      </w:pPr>
    </w:p>
    <w:p w:rsidR="00611D39" w:rsidRDefault="00611D39" w:rsidP="00611D39">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611D39" w:rsidRDefault="00611D39" w:rsidP="00611D39">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611D39" w:rsidRDefault="00611D39" w:rsidP="00611D39">
      <w:pPr>
        <w:autoSpaceDE w:val="0"/>
        <w:rPr>
          <w:rFonts w:ascii="Times New Roman" w:hAnsi="Times New Roman" w:cs="Times New Roman"/>
          <w:sz w:val="24"/>
          <w:szCs w:val="24"/>
        </w:rPr>
      </w:pP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Lista Kandydatów zakwalifikowanych do uczestnictwa w projekcie zostanie (lista podstawowa i lista rezerwowa) ogłoszona na stronach internetowych </w:t>
      </w:r>
      <w:hyperlink r:id="rId10" w:history="1">
        <w:r>
          <w:rPr>
            <w:rStyle w:val="Hipercze"/>
          </w:rPr>
          <w:t>www.wokollysejgory.pl</w:t>
        </w:r>
      </w:hyperlink>
      <w:r>
        <w:rPr>
          <w:rFonts w:ascii="Times New Roman" w:hAnsi="Times New Roman" w:cs="Times New Roman"/>
          <w:iCs/>
          <w:sz w:val="24"/>
          <w:szCs w:val="24"/>
        </w:rPr>
        <w:t xml:space="preserve"> oraz na stronach internetowych Partnerów Projektu.</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611D39" w:rsidRDefault="00611D39" w:rsidP="00611D39">
      <w:pPr>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611D39" w:rsidRDefault="00611D39" w:rsidP="00611D39">
      <w:pPr>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w przypadku udokumentowania przez nich odbycia w ciągu ostatnich trzech lat poprzedzających przystąpienie do projektu szkoleń z zakresu zakładania i prowadzenia działalności gospodarczej. Decyzję taką podejmuje Beneficjent.</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611D39" w:rsidRDefault="00611D39" w:rsidP="00611D39">
      <w:pPr>
        <w:pStyle w:val="Akapitzlist"/>
        <w:numPr>
          <w:ilvl w:val="0"/>
          <w:numId w:val="1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Regulamin został opracowany na podstawie aktualnie obowiązujących w tym zakresie aktów prawnych, dokumentów programowych, zaleceń oraz zasad wydanych przez odpowiednie instytucje uczestniczące w realizacji Regionalnego Programu Operacyjnego Województwa Świętokrzyskiego. </w:t>
      </w:r>
      <w:r>
        <w:rPr>
          <w:rFonts w:ascii="Times New Roman" w:hAnsi="Times New Roman" w:cs="Times New Roman"/>
          <w:sz w:val="24"/>
          <w:szCs w:val="24"/>
        </w:rPr>
        <w:br/>
        <w:t xml:space="preserve">Ewentualne zmiany przepisów prawa, wytycznych, zaleceń mogą powodować zmiany </w:t>
      </w:r>
      <w:r>
        <w:rPr>
          <w:rFonts w:ascii="Times New Roman" w:hAnsi="Times New Roman" w:cs="Times New Roman"/>
          <w:sz w:val="24"/>
          <w:szCs w:val="24"/>
        </w:rPr>
        <w:br/>
        <w:t>w niniejszym Regulaminie.</w:t>
      </w:r>
    </w:p>
    <w:p w:rsidR="00611D39" w:rsidRDefault="00611D39" w:rsidP="00611D39">
      <w:pPr>
        <w:autoSpaceDE w:val="0"/>
        <w:rPr>
          <w:rFonts w:ascii="Times New Roman" w:hAnsi="Times New Roman" w:cs="Times New Roman"/>
          <w:b/>
          <w:i/>
          <w:sz w:val="24"/>
          <w:szCs w:val="24"/>
        </w:rPr>
      </w:pPr>
    </w:p>
    <w:p w:rsidR="00611D39" w:rsidRDefault="00611D39" w:rsidP="00611D39">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611D39" w:rsidRDefault="00611D39" w:rsidP="00611D39">
      <w:pPr>
        <w:autoSpaceDE w:val="0"/>
        <w:rPr>
          <w:rFonts w:ascii="Times New Roman" w:hAnsi="Times New Roman" w:cs="Times New Roman"/>
          <w:sz w:val="24"/>
          <w:szCs w:val="24"/>
        </w:rPr>
      </w:pPr>
    </w:p>
    <w:p w:rsidR="00611D39" w:rsidRDefault="00611D39" w:rsidP="00611D39">
      <w:pPr>
        <w:pStyle w:val="Akapitzlist"/>
        <w:numPr>
          <w:ilvl w:val="0"/>
          <w:numId w:val="13"/>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611D39" w:rsidRDefault="00611D39" w:rsidP="00611D39">
      <w:pPr>
        <w:pStyle w:val="Akapitzlist"/>
        <w:numPr>
          <w:ilvl w:val="0"/>
          <w:numId w:val="13"/>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611D39" w:rsidRDefault="00611D39" w:rsidP="00611D39"/>
    <w:p w:rsidR="00C45AA1" w:rsidRPr="00611D39" w:rsidRDefault="00C45AA1" w:rsidP="00611D39">
      <w:bookmarkStart w:id="1" w:name="_GoBack"/>
      <w:bookmarkEnd w:id="1"/>
    </w:p>
    <w:sectPr w:rsidR="00C45AA1" w:rsidRPr="00611D39">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1A" w:rsidRDefault="0078391A">
      <w:pPr>
        <w:spacing w:after="0" w:line="240" w:lineRule="auto"/>
      </w:pPr>
      <w:r>
        <w:separator/>
      </w:r>
    </w:p>
  </w:endnote>
  <w:endnote w:type="continuationSeparator" w:id="0">
    <w:p w:rsidR="0078391A" w:rsidRDefault="0078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A1" w:rsidRDefault="0078391A">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Projekt </w:t>
    </w:r>
    <w:proofErr w:type="spellStart"/>
    <w:r>
      <w:rPr>
        <w:rFonts w:ascii="Cambria" w:hAnsi="Cambria"/>
        <w:sz w:val="18"/>
        <w:szCs w:val="18"/>
      </w:rPr>
      <w:t>pn</w:t>
    </w:r>
    <w:proofErr w:type="spellEnd"/>
    <w:r>
      <w:rPr>
        <w:rFonts w:ascii="Cambria" w:hAnsi="Cambria"/>
        <w:sz w:val="18"/>
        <w:szCs w:val="18"/>
      </w:rPr>
      <w:t xml:space="preserve"> „LGD-</w:t>
    </w:r>
    <w:proofErr w:type="spellStart"/>
    <w:r>
      <w:rPr>
        <w:rFonts w:ascii="Cambria" w:hAnsi="Cambria"/>
        <w:sz w:val="18"/>
        <w:szCs w:val="18"/>
      </w:rPr>
      <w:t>owskie</w:t>
    </w:r>
    <w:proofErr w:type="spellEnd"/>
    <w:r>
      <w:rPr>
        <w:rFonts w:ascii="Cambria" w:hAnsi="Cambria"/>
        <w:sz w:val="18"/>
        <w:szCs w:val="18"/>
      </w:rPr>
      <w:t xml:space="preserve"> wsparcie w biznesowym starcie” jest realizowany na podstawie</w:t>
    </w:r>
  </w:p>
  <w:p w:rsidR="00C45AA1" w:rsidRDefault="0078391A">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 xml:space="preserve">pełniącym rolę Instytucji Pośredniczącej w </w:t>
    </w:r>
    <w:r>
      <w:rPr>
        <w:rFonts w:ascii="Cambria" w:hAnsi="Cambria"/>
        <w:sz w:val="18"/>
        <w:szCs w:val="18"/>
      </w:rPr>
      <w:t>ramach RPOWŚ na lata 2014-2020</w:t>
    </w:r>
    <w:r>
      <w:rPr>
        <w:rFonts w:ascii="Cambria" w:hAnsi="Cambria"/>
        <w:noProof/>
        <w:sz w:val="18"/>
        <w:szCs w:val="18"/>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Cambria" w:hAnsi="Cambria"/>
        <w:noProof/>
        <w:sz w:val="18"/>
        <w:szCs w:val="18"/>
        <w:lang w:eastAsia="pl-PL"/>
      </w:rPr>
      <w:drawing>
        <wp:anchor distT="0" distB="0" distL="114300" distR="114300" simplePos="0" relativeHeight="251659264" behindDoc="1" locked="0" layoutInCell="1" allowOverlap="1">
          <wp:simplePos x="0" y="0"/>
          <wp:positionH relativeFrom="column">
            <wp:posOffset>4796155</wp:posOffset>
          </wp:positionH>
          <wp:positionV relativeFrom="paragraph">
            <wp:posOffset>40005</wp:posOffset>
          </wp:positionV>
          <wp:extent cx="1181100" cy="34290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181100" cy="342900"/>
                  </a:xfrm>
                  <a:prstGeom prst="rect">
                    <a:avLst/>
                  </a:prstGeom>
                  <a:noFill/>
                  <a:ln w="9525">
                    <a:noFill/>
                    <a:miter lim="800000"/>
                    <a:headEnd/>
                    <a:tailEnd/>
                  </a:ln>
                </pic:spPr>
              </pic:pic>
            </a:graphicData>
          </a:graphic>
        </wp:anchor>
      </w:drawing>
    </w:r>
  </w:p>
  <w:p w:rsidR="00C45AA1" w:rsidRDefault="00C45AA1">
    <w:pPr>
      <w:pStyle w:val="Stopka"/>
      <w:pBdr>
        <w:top w:val="thinThickSmallGap" w:sz="24" w:space="1" w:color="622423"/>
        <w:left w:val="nil"/>
        <w:bottom w:val="nil"/>
        <w:right w:val="nil"/>
      </w:pBdr>
      <w:rPr>
        <w:rFonts w:ascii="Cambria" w:hAnsi="Cambria"/>
      </w:rPr>
    </w:pPr>
  </w:p>
  <w:p w:rsidR="00C45AA1" w:rsidRDefault="0078391A">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sidR="00D67596">
      <w:rPr>
        <w:rFonts w:ascii="Cambria" w:hAnsi="Cambria"/>
      </w:rPr>
      <w:t xml:space="preserve"> </w:t>
    </w:r>
    <w:r w:rsidR="00D67596">
      <w:rPr>
        <w:rFonts w:ascii="Cambria" w:hAnsi="Cambria"/>
      </w:rPr>
      <w:tab/>
    </w:r>
    <w:r w:rsidR="00D67596">
      <w:rPr>
        <w:rFonts w:ascii="Cambria" w:hAnsi="Cambria"/>
      </w:rPr>
      <w:tab/>
    </w:r>
    <w:r>
      <w:rPr>
        <w:rFonts w:ascii="Cambria" w:hAnsi="Cambria"/>
        <w:sz w:val="18"/>
        <w:szCs w:val="18"/>
      </w:rPr>
      <w:t xml:space="preserve">Partner </w:t>
    </w:r>
    <w:r w:rsidR="00D67596">
      <w:rPr>
        <w:rFonts w:ascii="Cambria" w:hAnsi="Cambria"/>
        <w:sz w:val="18"/>
        <w:szCs w:val="18"/>
      </w:rPr>
      <w:t>pr</w:t>
    </w:r>
    <w:r>
      <w:rPr>
        <w:rFonts w:ascii="Cambria" w:hAnsi="Cambria"/>
        <w:sz w:val="18"/>
        <w:szCs w:val="18"/>
      </w:rPr>
      <w:t>ojektu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1A" w:rsidRDefault="0078391A">
      <w:pPr>
        <w:spacing w:after="0" w:line="240" w:lineRule="auto"/>
      </w:pPr>
      <w:bookmarkStart w:id="0" w:name="_Hlk479577231"/>
      <w:bookmarkEnd w:id="0"/>
      <w:r>
        <w:separator/>
      </w:r>
    </w:p>
  </w:footnote>
  <w:footnote w:type="continuationSeparator" w:id="0">
    <w:p w:rsidR="0078391A" w:rsidRDefault="0078391A">
      <w:pPr>
        <w:spacing w:after="0" w:line="240" w:lineRule="auto"/>
      </w:pPr>
      <w:r>
        <w:continuationSeparator/>
      </w:r>
    </w:p>
  </w:footnote>
  <w:footnote w:id="1">
    <w:p w:rsidR="00611D39" w:rsidRDefault="00611D39" w:rsidP="00611D39">
      <w:r>
        <w:rPr>
          <w:rStyle w:val="Znakiprzypiswdolnych"/>
          <w:rFonts w:ascii="Times New Roman" w:hAnsi="Times New Roman"/>
        </w:rPr>
        <w:footnoteRef/>
      </w:r>
      <w:r>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611D39" w:rsidRDefault="00611D39" w:rsidP="00611D39">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611D39" w:rsidRDefault="00611D39" w:rsidP="00611D39">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611D39" w:rsidRDefault="00611D39" w:rsidP="00611D39">
      <w:pPr>
        <w:pStyle w:val="Tekstprzypisudolnego"/>
      </w:pPr>
    </w:p>
  </w:footnote>
  <w:footnote w:id="4">
    <w:p w:rsidR="00611D39" w:rsidRDefault="00611D39" w:rsidP="00611D39">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A1" w:rsidRDefault="0078391A">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15:restartNumberingAfterBreak="0">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15:restartNumberingAfterBreak="0">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15:restartNumberingAfterBreak="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15:restartNumberingAfterBreak="0">
    <w:nsid w:val="00000016"/>
    <w:multiLevelType w:val="singleLevel"/>
    <w:tmpl w:val="00000016"/>
    <w:name w:val="WW8Num21"/>
    <w:lvl w:ilvl="0">
      <w:start w:val="1"/>
      <w:numFmt w:val="upperRoman"/>
      <w:lvlText w:val="%1."/>
      <w:lvlJc w:val="left"/>
      <w:pPr>
        <w:tabs>
          <w:tab w:val="num" w:pos="0"/>
        </w:tabs>
        <w:ind w:left="1080" w:hanging="720"/>
      </w:pPr>
    </w:lvl>
  </w:abstractNum>
  <w:num w:numId="1">
    <w:abstractNumId w:val="8"/>
    <w:lvlOverride w:ilvl="0">
      <w:startOverride w:val="1"/>
    </w:lvlOverride>
  </w:num>
  <w:num w:numId="2">
    <w:abstractNumId w:val="2"/>
    <w:lvlOverride w:ilvl="0">
      <w:startOverride w:val="1"/>
    </w:lvlOverride>
  </w:num>
  <w:num w:numId="3">
    <w:abstractNumId w:val="4"/>
    <w:lvlOverride w:ilvl="0"/>
  </w:num>
  <w:num w:numId="4">
    <w:abstractNumId w:val="0"/>
    <w:lvlOverride w:ilvl="0">
      <w:startOverride w:val="1"/>
    </w:lvlOverride>
  </w:num>
  <w:num w:numId="5">
    <w:abstractNumId w:val="5"/>
    <w:lvlOverride w:ilvl="0">
      <w:startOverride w:val="1"/>
    </w:lvlOverride>
  </w:num>
  <w:num w:numId="6">
    <w:abstractNumId w:val="6"/>
    <w:lvlOverride w:ilvl="0"/>
  </w:num>
  <w:num w:numId="7">
    <w:abstractNumId w:val="12"/>
    <w:lvlOverride w:ilvl="0">
      <w:startOverride w:val="1"/>
    </w:lvlOverride>
  </w:num>
  <w:num w:numId="8">
    <w:abstractNumId w:val="9"/>
    <w:lvlOverride w:ilvl="0">
      <w:startOverride w:val="1"/>
    </w:lvlOverride>
  </w:num>
  <w:num w:numId="9">
    <w:abstractNumId w:val="7"/>
    <w:lvlOverride w:ilvl="0">
      <w:startOverride w:val="1"/>
    </w:lvlOverride>
  </w:num>
  <w:num w:numId="10">
    <w:abstractNumId w:val="10"/>
    <w:lvlOverride w:ilvl="0">
      <w:startOverride w:val="1"/>
    </w:lvlOverride>
  </w:num>
  <w:num w:numId="11">
    <w:abstractNumId w:val="1"/>
    <w:lvlOverride w:ilvl="0">
      <w:startOverride w:val="1"/>
    </w:lvlOverride>
  </w:num>
  <w:num w:numId="12">
    <w:abstractNumId w:val="11"/>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A1"/>
    <w:rsid w:val="00123B39"/>
    <w:rsid w:val="003F460A"/>
    <w:rsid w:val="00556B3E"/>
    <w:rsid w:val="00611D39"/>
    <w:rsid w:val="0078391A"/>
    <w:rsid w:val="00793A26"/>
    <w:rsid w:val="00902092"/>
    <w:rsid w:val="00C45AA1"/>
    <w:rsid w:val="00CA504C"/>
    <w:rsid w:val="00D67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79B"/>
  <w15:docId w15:val="{4364ED36-AE0F-4CB8-BBC4-37ED8A32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0687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paragraph" w:styleId="Nagwek">
    <w:name w:val="header"/>
    <w:basedOn w:val="Normalny"/>
    <w:next w:val="Tretekstu"/>
    <w:link w:val="NagwekZnak"/>
    <w:pPr>
      <w:keepNext/>
      <w:spacing w:before="240" w:after="120"/>
    </w:pPr>
    <w:rPr>
      <w:rFonts w:ascii="Liberation Sans"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unhideWhenUsed/>
    <w:rsid w:val="00611D39"/>
    <w:pPr>
      <w:spacing w:after="0" w:line="240" w:lineRule="auto"/>
    </w:pPr>
    <w:rPr>
      <w:rFonts w:ascii="Times New Roman" w:eastAsia="Times New Roman" w:hAnsi="Times New Roman" w:cs="Times New Roman"/>
      <w:sz w:val="20"/>
      <w:szCs w:val="24"/>
      <w:lang w:eastAsia="zh-CN"/>
    </w:rPr>
  </w:style>
  <w:style w:type="character" w:customStyle="1" w:styleId="TekstprzypisudolnegoZnak">
    <w:name w:val="Tekst przypisu dolnego Znak"/>
    <w:basedOn w:val="Domylnaczcionkaakapitu"/>
    <w:link w:val="Tekstprzypisudolnego"/>
    <w:semiHidden/>
    <w:rsid w:val="00611D39"/>
    <w:rPr>
      <w:rFonts w:ascii="Times New Roman" w:eastAsia="Times New Roman" w:hAnsi="Times New Roman" w:cs="Times New Roman"/>
      <w:sz w:val="20"/>
      <w:szCs w:val="24"/>
      <w:lang w:eastAsia="zh-CN"/>
    </w:rPr>
  </w:style>
  <w:style w:type="paragraph" w:styleId="Akapitzlist">
    <w:name w:val="List Paragraph"/>
    <w:basedOn w:val="Normalny"/>
    <w:qFormat/>
    <w:rsid w:val="00611D39"/>
    <w:pPr>
      <w:ind w:left="720"/>
      <w:contextualSpacing/>
    </w:pPr>
    <w:rPr>
      <w:rFonts w:eastAsia="Calibri"/>
      <w:lang w:eastAsia="zh-CN"/>
    </w:rPr>
  </w:style>
  <w:style w:type="character" w:customStyle="1" w:styleId="Znakiprzypiswdolnych">
    <w:name w:val="Znaki przypisów dolnych"/>
    <w:rsid w:val="00611D39"/>
    <w:rPr>
      <w:vertAlign w:val="superscript"/>
    </w:rPr>
  </w:style>
  <w:style w:type="character" w:styleId="Hipercze">
    <w:name w:val="Hyperlink"/>
    <w:basedOn w:val="Domylnaczcionkaakapitu"/>
    <w:uiPriority w:val="99"/>
    <w:semiHidden/>
    <w:unhideWhenUsed/>
    <w:rsid w:val="0061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8224">
      <w:bodyDiv w:val="1"/>
      <w:marLeft w:val="0"/>
      <w:marRight w:val="0"/>
      <w:marTop w:val="0"/>
      <w:marBottom w:val="0"/>
      <w:divBdr>
        <w:top w:val="none" w:sz="0" w:space="0" w:color="auto"/>
        <w:left w:val="none" w:sz="0" w:space="0" w:color="auto"/>
        <w:bottom w:val="none" w:sz="0" w:space="0" w:color="auto"/>
        <w:right w:val="none" w:sz="0" w:space="0" w:color="auto"/>
      </w:divBdr>
    </w:div>
    <w:div w:id="201093655">
      <w:bodyDiv w:val="1"/>
      <w:marLeft w:val="0"/>
      <w:marRight w:val="0"/>
      <w:marTop w:val="0"/>
      <w:marBottom w:val="0"/>
      <w:divBdr>
        <w:top w:val="none" w:sz="0" w:space="0" w:color="auto"/>
        <w:left w:val="none" w:sz="0" w:space="0" w:color="auto"/>
        <w:bottom w:val="none" w:sz="0" w:space="0" w:color="auto"/>
        <w:right w:val="none" w:sz="0" w:space="0" w:color="auto"/>
      </w:divBdr>
    </w:div>
    <w:div w:id="1057045843">
      <w:bodyDiv w:val="1"/>
      <w:marLeft w:val="0"/>
      <w:marRight w:val="0"/>
      <w:marTop w:val="0"/>
      <w:marBottom w:val="0"/>
      <w:divBdr>
        <w:top w:val="none" w:sz="0" w:space="0" w:color="auto"/>
        <w:left w:val="none" w:sz="0" w:space="0" w:color="auto"/>
        <w:bottom w:val="none" w:sz="0" w:space="0" w:color="auto"/>
        <w:right w:val="none" w:sz="0" w:space="0" w:color="auto"/>
      </w:divBdr>
    </w:div>
    <w:div w:id="1396129041">
      <w:bodyDiv w:val="1"/>
      <w:marLeft w:val="0"/>
      <w:marRight w:val="0"/>
      <w:marTop w:val="0"/>
      <w:marBottom w:val="0"/>
      <w:divBdr>
        <w:top w:val="none" w:sz="0" w:space="0" w:color="auto"/>
        <w:left w:val="none" w:sz="0" w:space="0" w:color="auto"/>
        <w:bottom w:val="none" w:sz="0" w:space="0" w:color="auto"/>
        <w:right w:val="none" w:sz="0" w:space="0" w:color="auto"/>
      </w:divBdr>
    </w:div>
    <w:div w:id="1822040350">
      <w:bodyDiv w:val="1"/>
      <w:marLeft w:val="0"/>
      <w:marRight w:val="0"/>
      <w:marTop w:val="0"/>
      <w:marBottom w:val="0"/>
      <w:divBdr>
        <w:top w:val="none" w:sz="0" w:space="0" w:color="auto"/>
        <w:left w:val="none" w:sz="0" w:space="0" w:color="auto"/>
        <w:bottom w:val="none" w:sz="0" w:space="0" w:color="auto"/>
        <w:right w:val="none" w:sz="0" w:space="0" w:color="auto"/>
      </w:divBdr>
    </w:div>
    <w:div w:id="198924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Sławomir MIechowicz</cp:lastModifiedBy>
  <cp:revision>2</cp:revision>
  <dcterms:created xsi:type="dcterms:W3CDTF">2017-04-10T06:52:00Z</dcterms:created>
  <dcterms:modified xsi:type="dcterms:W3CDTF">2017-04-10T06:52:00Z</dcterms:modified>
  <dc:language>pl-PL</dc:language>
</cp:coreProperties>
</file>